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375B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2B4D815" wp14:editId="14482F33">
            <wp:simplePos x="0" y="0"/>
            <wp:positionH relativeFrom="page">
              <wp:posOffset>396240</wp:posOffset>
            </wp:positionH>
            <wp:positionV relativeFrom="page">
              <wp:posOffset>302895</wp:posOffset>
            </wp:positionV>
            <wp:extent cx="6798297" cy="1409862"/>
            <wp:effectExtent l="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297" cy="140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5282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14:paraId="20892FCB" w14:textId="77777777" w:rsidR="003D3928" w:rsidRDefault="003D3928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627F4F8E" w14:textId="511236CE" w:rsidR="00DA4F81" w:rsidRDefault="00DA4F81" w:rsidP="00DA4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MODULO DI ORIENTAMENTO CLASSI TERZE</w:t>
      </w:r>
    </w:p>
    <w:p w14:paraId="2E47EDEA" w14:textId="0428A990" w:rsidR="00240186" w:rsidRP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TITOLO</w:t>
      </w:r>
      <w:r w:rsidRPr="00240186">
        <w:rPr>
          <w:rFonts w:ascii="Times New Roman" w:hAnsi="Times New Roman" w:cs="Times New Roman"/>
          <w:b/>
          <w:sz w:val="28"/>
        </w:rPr>
        <w:t xml:space="preserve">: </w:t>
      </w:r>
      <w:r w:rsidR="0038545E">
        <w:rPr>
          <w:rFonts w:ascii="Times New Roman" w:hAnsi="Times New Roman" w:cs="Times New Roman"/>
          <w:b/>
          <w:sz w:val="28"/>
        </w:rPr>
        <w:t>ATLANTE DELLE SCELTE</w:t>
      </w:r>
    </w:p>
    <w:p w14:paraId="46D1D8DB" w14:textId="7B791E00" w:rsidR="00DF36D0" w:rsidRDefault="00DF36D0" w:rsidP="00240186">
      <w:pPr>
        <w:jc w:val="both"/>
      </w:pPr>
    </w:p>
    <w:tbl>
      <w:tblPr>
        <w:tblW w:w="5378" w:type="pct"/>
        <w:tblInd w:w="-2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7"/>
        <w:gridCol w:w="2300"/>
        <w:gridCol w:w="2552"/>
        <w:gridCol w:w="2266"/>
        <w:gridCol w:w="994"/>
      </w:tblGrid>
      <w:tr w:rsidR="00DF36D0" w:rsidRPr="007D0122" w14:paraId="601D43A2" w14:textId="77777777" w:rsidTr="00B33165">
        <w:trPr>
          <w:trHeight w:val="449"/>
        </w:trPr>
        <w:tc>
          <w:tcPr>
            <w:tcW w:w="2192" w:type="pct"/>
            <w:gridSpan w:val="2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vAlign w:val="center"/>
            <w:hideMark/>
          </w:tcPr>
          <w:p w14:paraId="699632B6" w14:textId="245B0B79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Obiettivi orientativi</w:t>
            </w:r>
          </w:p>
        </w:tc>
        <w:tc>
          <w:tcPr>
            <w:tcW w:w="1233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422460F6" w14:textId="70EE3827" w:rsidR="00DF36D0" w:rsidRPr="007D0122" w:rsidRDefault="00B33165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Attività</w:t>
            </w:r>
          </w:p>
        </w:tc>
        <w:tc>
          <w:tcPr>
            <w:tcW w:w="1095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8A885FA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Chi le gestisce</w:t>
            </w:r>
          </w:p>
        </w:tc>
        <w:tc>
          <w:tcPr>
            <w:tcW w:w="480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</w:tcPr>
          <w:p w14:paraId="44287BAC" w14:textId="0325CC6A" w:rsidR="00DF36D0" w:rsidRPr="007D0122" w:rsidRDefault="00B33165" w:rsidP="00CE1FBB">
            <w:pPr>
              <w:spacing w:line="276" w:lineRule="auto"/>
              <w:jc w:val="center"/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</w:t>
            </w:r>
            <w:r w:rsidR="00DF36D0"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re</w:t>
            </w:r>
          </w:p>
        </w:tc>
      </w:tr>
      <w:tr w:rsidR="00DF36D0" w:rsidRPr="007D0122" w14:paraId="389D1F42" w14:textId="77777777" w:rsidTr="00B33165">
        <w:trPr>
          <w:trHeight w:val="449"/>
        </w:trPr>
        <w:tc>
          <w:tcPr>
            <w:tcW w:w="1081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DB888FF" w14:textId="77777777" w:rsidR="00DF36D0" w:rsidRPr="000772E0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0772E0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Abilità/Competenze</w:t>
            </w:r>
          </w:p>
        </w:tc>
        <w:tc>
          <w:tcPr>
            <w:tcW w:w="1111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B6C951A" w14:textId="77777777" w:rsidR="00DF36D0" w:rsidRPr="000772E0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0772E0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Conoscenze</w:t>
            </w:r>
          </w:p>
        </w:tc>
        <w:tc>
          <w:tcPr>
            <w:tcW w:w="1233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FA0C097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50938E6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480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9371" w14:textId="77777777" w:rsidR="00DF36D0" w:rsidRPr="007D0122" w:rsidRDefault="00DF36D0" w:rsidP="00CE1FBB">
            <w:pPr>
              <w:spacing w:line="276" w:lineRule="auto"/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</w:pPr>
          </w:p>
        </w:tc>
      </w:tr>
      <w:tr w:rsidR="00DF36D0" w:rsidRPr="007D0122" w14:paraId="4793859E" w14:textId="77777777" w:rsidTr="00B33165">
        <w:trPr>
          <w:trHeight w:val="1454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7EC4EC35" w14:textId="69A2AFC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</w:t>
            </w:r>
            <w:r w:rsidR="00F16ADE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Essere in grado di immaginare il futuro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63A6A729" w14:textId="1908CE7C" w:rsidR="00DF36D0" w:rsidRPr="007D0122" w:rsidRDefault="008815D5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Conoscere se stessi e le proprie attitudini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4BBD8FD2" w14:textId="765633D1" w:rsidR="00DF36D0" w:rsidRDefault="00F16ADE" w:rsidP="00BB56D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Attività progettuali individuali</w:t>
            </w:r>
          </w:p>
          <w:p w14:paraId="21355533" w14:textId="77777777" w:rsidR="00942CED" w:rsidRDefault="00942CED" w:rsidP="00BB56D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Laboratorio sulle life skills</w:t>
            </w:r>
          </w:p>
          <w:p w14:paraId="42D7A36D" w14:textId="116A22DA" w:rsidR="00942CED" w:rsidRPr="007D0122" w:rsidRDefault="00942CED" w:rsidP="00BB56D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Laboratori autobiografici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A59CEEF" w14:textId="77777777" w:rsidR="00DF36D0" w:rsidRDefault="00942CED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 curriculari</w:t>
            </w:r>
          </w:p>
          <w:p w14:paraId="613EACB1" w14:textId="77777777" w:rsidR="00942CED" w:rsidRDefault="00942CED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Insegnante con competenze sulla didattica orientativa</w:t>
            </w:r>
          </w:p>
          <w:p w14:paraId="1CAA4DB1" w14:textId="77777777" w:rsidR="00942CED" w:rsidRDefault="00942CED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Orientatori di livello specialistico</w:t>
            </w:r>
          </w:p>
          <w:p w14:paraId="65A5598C" w14:textId="5E7A25AD" w:rsidR="00942CED" w:rsidRPr="007D0122" w:rsidRDefault="00942CED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Formatori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3E9B" w14:textId="1EE13671" w:rsidR="00DF36D0" w:rsidRPr="007D0122" w:rsidRDefault="00864256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10</w:t>
            </w:r>
          </w:p>
        </w:tc>
      </w:tr>
      <w:tr w:rsidR="00DF36D0" w:rsidRPr="007D0122" w14:paraId="4A21D2EB" w14:textId="77777777" w:rsidTr="00B33165">
        <w:trPr>
          <w:trHeight w:val="11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FD7892D" w14:textId="607DD97C" w:rsidR="00DF36D0" w:rsidRPr="007D0122" w:rsidRDefault="00DF36D0" w:rsidP="00CE1FBB">
            <w:pPr>
              <w:spacing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</w:t>
            </w:r>
            <w:r w:rsidR="005A0F34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Saper progettare per raggiungere gli obiettivi prefissati</w:t>
            </w:r>
          </w:p>
          <w:p w14:paraId="5AB64BA7" w14:textId="1236840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1E812A60" w14:textId="47CA29ED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iCs/>
                <w:kern w:val="24"/>
                <w:lang w:val="es-ES" w:eastAsia="it-IT"/>
              </w:rPr>
              <w:t>Conoscere i possibili obiettivi</w:t>
            </w:r>
            <w:r w:rsidR="005A0F34">
              <w:rPr>
                <w:rFonts w:ascii="Times New Roman" w:eastAsia="Nunito" w:hAnsi="Times New Roman" w:cs="Times New Roman"/>
                <w:iCs/>
                <w:kern w:val="24"/>
                <w:lang w:val="es-ES" w:eastAsia="it-IT"/>
              </w:rPr>
              <w:t xml:space="preserve"> e l’arte del progettare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DAFD68A" w14:textId="07B22E7B" w:rsidR="00DF36D0" w:rsidRPr="007D0122" w:rsidRDefault="008C082B" w:rsidP="00BB56D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5A0F34">
              <w:rPr>
                <w:rFonts w:ascii="Times New Roman" w:hAnsi="Times New Roman" w:cs="Times New Roman"/>
                <w:lang w:eastAsia="it-IT"/>
              </w:rPr>
              <w:t>Attività progettuali individuali e di gruppo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64C3AB8" w14:textId="394D75AE" w:rsidR="00F16ADE" w:rsidRDefault="00F16ADE" w:rsidP="00CE1FBB">
            <w:pPr>
              <w:spacing w:line="276" w:lineRule="auto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Insegnanti curriculari</w:t>
            </w:r>
          </w:p>
          <w:p w14:paraId="1DC65256" w14:textId="55EF3EE2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Orientatori di primo liv</w:t>
            </w:r>
            <w:r w:rsidR="00F16ADE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ello</w:t>
            </w:r>
          </w:p>
          <w:p w14:paraId="5C517DCA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9256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10</w:t>
            </w:r>
          </w:p>
        </w:tc>
      </w:tr>
      <w:tr w:rsidR="00816C10" w:rsidRPr="007D0122" w14:paraId="199C6011" w14:textId="77777777" w:rsidTr="00B33165">
        <w:trPr>
          <w:trHeight w:val="11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729217AA" w14:textId="03D87E18" w:rsidR="00816C10" w:rsidRPr="00816C10" w:rsidRDefault="00BE3A9B" w:rsidP="005A0F34">
            <w:pPr>
              <w:spacing w:line="276" w:lineRule="auto"/>
              <w:jc w:val="both"/>
              <w:rPr>
                <w:rFonts w:ascii="Times New Roman" w:eastAsia="Nunito" w:hAnsi="Times New Roman" w:cs="Times New Roman"/>
                <w:kern w:val="24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Sapere scegliere</w:t>
            </w:r>
            <w:r w:rsidR="005C1C44">
              <w:rPr>
                <w:rFonts w:ascii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lang w:eastAsia="it-IT"/>
              </w:rPr>
              <w:t>le opportunità lavorative  del territorio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69A2BB08" w14:textId="48E013BB" w:rsidR="00816C10" w:rsidRPr="00651FDC" w:rsidRDefault="00651FDC" w:rsidP="00CE1FBB">
            <w:pPr>
              <w:spacing w:line="276" w:lineRule="auto"/>
              <w:rPr>
                <w:rFonts w:ascii="Times New Roman" w:eastAsia="Nunito" w:hAnsi="Times New Roman" w:cs="Times New Roman"/>
                <w:iCs/>
                <w:kern w:val="24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Conoscere gli sbocchi lavorativi offerti dal diploma professionale di settore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20E2C059" w14:textId="1EA00356" w:rsidR="00E7483B" w:rsidRDefault="00E7483B" w:rsidP="00E7483B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Corsi in orario curriculare</w:t>
            </w:r>
          </w:p>
          <w:p w14:paraId="22EE1FDD" w14:textId="35F9E0E3" w:rsidR="00816C10" w:rsidRPr="00E7483B" w:rsidRDefault="00E7483B" w:rsidP="00E7483B">
            <w:pPr>
              <w:spacing w:line="276" w:lineRule="auto"/>
              <w:rPr>
                <w:rFonts w:ascii="Times New Roman" w:eastAsia="Nunito" w:hAnsi="Times New Roman" w:cs="Times New Roman"/>
                <w:kern w:val="24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Incontri con lavoratori e imprenditori locali dello specifico settore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244921BA" w14:textId="355B558C" w:rsidR="00816C10" w:rsidRPr="007D0122" w:rsidRDefault="005C1C44" w:rsidP="00CE1FBB">
            <w:pPr>
              <w:spacing w:line="276" w:lineRule="auto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Esperti esterni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9824" w14:textId="60EB9BF2" w:rsidR="00816C10" w:rsidRPr="007D0122" w:rsidRDefault="00864256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5</w:t>
            </w:r>
          </w:p>
        </w:tc>
      </w:tr>
      <w:tr w:rsidR="005C1C44" w:rsidRPr="007D0122" w14:paraId="2097BAD8" w14:textId="77777777" w:rsidTr="00B33165">
        <w:trPr>
          <w:trHeight w:val="11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71162534" w14:textId="5A63CA4E" w:rsidR="005C1C44" w:rsidRDefault="00D108C7" w:rsidP="005A0F34">
            <w:pPr>
              <w:spacing w:line="276" w:lineRule="auto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Sapere valutare le opportunità offerte dalle Università e dagli ITS  del territorio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799E3439" w14:textId="7862AEA2" w:rsidR="005C1C44" w:rsidRDefault="00CD0BAF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Conoscere i vari indirizzi di studio di Università e ITS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546641F" w14:textId="3FE7008B" w:rsidR="005C1C44" w:rsidRDefault="00C06875" w:rsidP="00E7483B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Incontri web o in presenza presso le Università  e ITS della città e italiane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87BC504" w14:textId="2A139B15" w:rsidR="005C1C44" w:rsidRDefault="00CF66C3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Esperti esterni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F66D" w14:textId="49CA8B66" w:rsidR="005C1C44" w:rsidRDefault="00864256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5</w:t>
            </w:r>
          </w:p>
        </w:tc>
      </w:tr>
    </w:tbl>
    <w:p w14:paraId="213DBA68" w14:textId="77777777" w:rsidR="00DF36D0" w:rsidRPr="007D0122" w:rsidRDefault="00DF36D0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824F57B" w14:textId="77777777" w:rsidR="00DF36D0" w:rsidRPr="007D0122" w:rsidRDefault="00DF36D0" w:rsidP="00DF36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82863B1" w14:textId="77777777" w:rsidR="00BB56DB" w:rsidRDefault="00BB5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EA94CDC" w14:textId="77ABEA46" w:rsidR="00F60DED" w:rsidRDefault="00F60DED" w:rsidP="00D11ABC">
      <w:pPr>
        <w:jc w:val="both"/>
        <w:sectPr w:rsidR="00F60DE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1BB29FA" w14:textId="77777777" w:rsidR="00F60DED" w:rsidRDefault="00F60DED" w:rsidP="002E0781">
      <w:pPr>
        <w:jc w:val="both"/>
        <w:rPr>
          <w:rFonts w:ascii="Trebuchet MS"/>
          <w:b/>
          <w:sz w:val="20"/>
        </w:rPr>
      </w:pPr>
    </w:p>
    <w:sectPr w:rsidR="00F60DED" w:rsidSect="002E0781">
      <w:pgSz w:w="19200" w:h="10800" w:orient="landscape"/>
      <w:pgMar w:top="1000" w:right="380" w:bottom="280" w:left="440" w:header="720" w:footer="720" w:gutter="0"/>
      <w:cols w:num="2" w:space="11776" w:equalWidth="0">
        <w:col w:w="10925" w:space="40"/>
        <w:col w:w="74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F47AC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76C7CAA"/>
    <w:multiLevelType w:val="hybridMultilevel"/>
    <w:tmpl w:val="D4E4DB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162A"/>
    <w:multiLevelType w:val="hybridMultilevel"/>
    <w:tmpl w:val="FDC8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2921"/>
    <w:multiLevelType w:val="hybridMultilevel"/>
    <w:tmpl w:val="1ED4EE48"/>
    <w:lvl w:ilvl="0" w:tplc="9F701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D7A63"/>
    <w:multiLevelType w:val="hybridMultilevel"/>
    <w:tmpl w:val="E3A2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34601"/>
    <w:multiLevelType w:val="hybridMultilevel"/>
    <w:tmpl w:val="A3DA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82D07"/>
    <w:multiLevelType w:val="hybridMultilevel"/>
    <w:tmpl w:val="5ACA8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0CB3"/>
    <w:multiLevelType w:val="hybridMultilevel"/>
    <w:tmpl w:val="AB9E3A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CA47EDE"/>
    <w:multiLevelType w:val="hybridMultilevel"/>
    <w:tmpl w:val="1B1E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07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9D"/>
    <w:rsid w:val="000772E0"/>
    <w:rsid w:val="0016321F"/>
    <w:rsid w:val="001B5A93"/>
    <w:rsid w:val="00240186"/>
    <w:rsid w:val="00245A14"/>
    <w:rsid w:val="00284397"/>
    <w:rsid w:val="002B2ABE"/>
    <w:rsid w:val="002E0781"/>
    <w:rsid w:val="0038545E"/>
    <w:rsid w:val="003859C4"/>
    <w:rsid w:val="003A4F5A"/>
    <w:rsid w:val="003A689D"/>
    <w:rsid w:val="003D3928"/>
    <w:rsid w:val="005A0F34"/>
    <w:rsid w:val="005B7BCB"/>
    <w:rsid w:val="005C1C44"/>
    <w:rsid w:val="00651FDC"/>
    <w:rsid w:val="007050D9"/>
    <w:rsid w:val="00752445"/>
    <w:rsid w:val="007760A5"/>
    <w:rsid w:val="00816C10"/>
    <w:rsid w:val="00850BCB"/>
    <w:rsid w:val="00864256"/>
    <w:rsid w:val="008815D5"/>
    <w:rsid w:val="008C082B"/>
    <w:rsid w:val="00914484"/>
    <w:rsid w:val="00942CED"/>
    <w:rsid w:val="00966378"/>
    <w:rsid w:val="009E760B"/>
    <w:rsid w:val="00A9549D"/>
    <w:rsid w:val="00AC23BF"/>
    <w:rsid w:val="00B122F4"/>
    <w:rsid w:val="00B33165"/>
    <w:rsid w:val="00B75BC0"/>
    <w:rsid w:val="00B76A60"/>
    <w:rsid w:val="00BB56DB"/>
    <w:rsid w:val="00BE3A9B"/>
    <w:rsid w:val="00BF78BF"/>
    <w:rsid w:val="00C06875"/>
    <w:rsid w:val="00CA5063"/>
    <w:rsid w:val="00CD0BAF"/>
    <w:rsid w:val="00CE1FBB"/>
    <w:rsid w:val="00CF66C3"/>
    <w:rsid w:val="00D108C7"/>
    <w:rsid w:val="00D11ABC"/>
    <w:rsid w:val="00DA4F81"/>
    <w:rsid w:val="00DD0E94"/>
    <w:rsid w:val="00DF21DF"/>
    <w:rsid w:val="00DF36D0"/>
    <w:rsid w:val="00E7483B"/>
    <w:rsid w:val="00EF73E6"/>
    <w:rsid w:val="00F16ADE"/>
    <w:rsid w:val="00F60DED"/>
    <w:rsid w:val="00F721D7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C8C"/>
  <w15:chartTrackingRefBased/>
  <w15:docId w15:val="{DDC18331-4E56-46EB-BCE0-F1C3612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Normale"/>
    <w:link w:val="Titolo1Carattere"/>
    <w:qFormat/>
    <w:rsid w:val="00DF36D0"/>
    <w:pPr>
      <w:outlineLvl w:val="0"/>
    </w:pPr>
    <w:rPr>
      <w:rFonts w:ascii="Titillium" w:hAnsi="Titillium"/>
      <w:b/>
      <w:color w:val="1B5D89"/>
      <w:szCs w:val="8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7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76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186"/>
    <w:pPr>
      <w:spacing w:after="0" w:line="240" w:lineRule="auto"/>
      <w:ind w:left="720"/>
      <w:contextualSpacing/>
    </w:pPr>
    <w:rPr>
      <w:rFonts w:ascii="Titillium" w:eastAsiaTheme="minorEastAsia" w:hAnsi="Titillium"/>
      <w:kern w:val="2"/>
      <w:sz w:val="24"/>
      <w:szCs w:val="24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rsid w:val="00DF36D0"/>
    <w:rPr>
      <w:rFonts w:ascii="Titillium" w:eastAsiaTheme="majorEastAsia" w:hAnsi="Titillium" w:cstheme="majorBidi"/>
      <w:b/>
      <w:color w:val="1B5D89"/>
      <w:spacing w:val="-10"/>
      <w:kern w:val="28"/>
      <w:sz w:val="56"/>
      <w:szCs w:val="80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3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76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76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6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DED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96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Polimeni</cp:lastModifiedBy>
  <cp:revision>49</cp:revision>
  <dcterms:created xsi:type="dcterms:W3CDTF">2023-12-11T18:08:00Z</dcterms:created>
  <dcterms:modified xsi:type="dcterms:W3CDTF">2023-12-13T18:09:00Z</dcterms:modified>
</cp:coreProperties>
</file>